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1"/>
        <w:tblW w:w="504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20"/>
      </w:tblPr>
      <w:tblGrid>
        <w:gridCol w:w="675"/>
        <w:gridCol w:w="5242"/>
        <w:gridCol w:w="1021"/>
        <w:gridCol w:w="1021"/>
        <w:gridCol w:w="1021"/>
        <w:gridCol w:w="1021"/>
        <w:gridCol w:w="1026"/>
        <w:gridCol w:w="11766"/>
      </w:tblGrid>
      <w:tr w:rsidR="00E413EE" w:rsidRPr="009D774D" w:rsidTr="007B4A4D">
        <w:trPr>
          <w:trHeight w:hRule="exact" w:val="576"/>
        </w:trPr>
        <w:tc>
          <w:tcPr>
            <w:tcW w:w="5000" w:type="pct"/>
            <w:gridSpan w:val="8"/>
            <w:tcBorders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:rsidR="00E413EE" w:rsidRDefault="00FD3F7A" w:rsidP="00EF1706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b/>
                <w:bCs/>
                <w:color w:val="FFFFFF" w:themeColor="background1"/>
                <w:sz w:val="40"/>
                <w:szCs w:val="20"/>
                <w:lang w:eastAsia="zh-CN"/>
              </w:rPr>
              <w:t>Template 1: Best Practice Planning</w:t>
            </w:r>
          </w:p>
        </w:tc>
      </w:tr>
      <w:tr w:rsidR="00D7400E" w:rsidRPr="009D774D" w:rsidTr="007B4A4D">
        <w:trPr>
          <w:trHeight w:hRule="exact" w:val="422"/>
        </w:trPr>
        <w:tc>
          <w:tcPr>
            <w:tcW w:w="148" w:type="pct"/>
            <w:vMerge w:val="restart"/>
            <w:shd w:val="clear" w:color="auto" w:fill="0070C0"/>
            <w:vAlign w:val="center"/>
          </w:tcPr>
          <w:p w:rsidR="00D7400E" w:rsidRPr="007C5B1F" w:rsidRDefault="00D7400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0"/>
                <w:lang w:eastAsia="zh-CN"/>
              </w:rPr>
            </w:pPr>
          </w:p>
        </w:tc>
        <w:tc>
          <w:tcPr>
            <w:tcW w:w="1150" w:type="pct"/>
            <w:vMerge w:val="restart"/>
            <w:shd w:val="clear" w:color="auto" w:fill="0070C0"/>
            <w:vAlign w:val="center"/>
          </w:tcPr>
          <w:p w:rsidR="00D7400E" w:rsidRPr="004D2B8F" w:rsidRDefault="00D7400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b/>
                <w:bCs/>
                <w:color w:val="FFFFFF" w:themeColor="background1"/>
                <w:sz w:val="28"/>
                <w:szCs w:val="20"/>
                <w:lang w:eastAsia="zh-CN"/>
              </w:rPr>
            </w:pPr>
            <w:r w:rsidRPr="004D2B8F">
              <w:rPr>
                <w:rFonts w:ascii="Arial" w:eastAsia="SimSun" w:hAnsi="Arial" w:cs="Arial"/>
                <w:b/>
                <w:bCs/>
                <w:color w:val="FFFFFF" w:themeColor="background1"/>
                <w:sz w:val="28"/>
                <w:szCs w:val="20"/>
                <w:lang w:eastAsia="zh-CN"/>
              </w:rPr>
              <w:t>Performance Criteria</w:t>
            </w:r>
          </w:p>
        </w:tc>
        <w:tc>
          <w:tcPr>
            <w:tcW w:w="1121" w:type="pct"/>
            <w:gridSpan w:val="5"/>
            <w:tcBorders>
              <w:right w:val="single" w:sz="4" w:space="0" w:color="BFBFBF" w:themeColor="background1" w:themeShade="BF"/>
            </w:tcBorders>
            <w:shd w:val="clear" w:color="auto" w:fill="0070C0"/>
            <w:vAlign w:val="center"/>
          </w:tcPr>
          <w:p w:rsidR="00D7400E" w:rsidRPr="009D774D" w:rsidRDefault="00D7400E" w:rsidP="00D7400E">
            <w:pPr>
              <w:jc w:val="center"/>
            </w:pPr>
            <w:r w:rsidRPr="00E413EE">
              <w:rPr>
                <w:rFonts w:ascii="Arial" w:eastAsia="SimSun" w:hAnsi="Arial" w:cs="Arial"/>
                <w:b/>
                <w:bCs/>
                <w:color w:val="FFFFFF" w:themeColor="background1"/>
                <w:sz w:val="28"/>
                <w:szCs w:val="20"/>
                <w:lang w:eastAsia="zh-CN"/>
              </w:rPr>
              <w:t>Rating</w:t>
            </w:r>
          </w:p>
        </w:tc>
        <w:tc>
          <w:tcPr>
            <w:tcW w:w="2581" w:type="pct"/>
            <w:vMerge w:val="restart"/>
            <w:tcBorders>
              <w:right w:val="single" w:sz="4" w:space="0" w:color="BFBFBF" w:themeColor="background1" w:themeShade="BF"/>
            </w:tcBorders>
            <w:shd w:val="clear" w:color="auto" w:fill="0070C0"/>
            <w:vAlign w:val="center"/>
          </w:tcPr>
          <w:p w:rsidR="00D7400E" w:rsidRPr="00D7400E" w:rsidRDefault="00D7400E" w:rsidP="00D7400E">
            <w:pPr>
              <w:jc w:val="center"/>
              <w:rPr>
                <w:rFonts w:ascii="Arial" w:eastAsia="SimSun" w:hAnsi="Arial" w:cs="Arial"/>
                <w:b/>
                <w:bCs/>
                <w:color w:val="FFFFFF" w:themeColor="background1"/>
                <w:sz w:val="28"/>
                <w:szCs w:val="20"/>
                <w:lang w:eastAsia="zh-CN"/>
              </w:rPr>
            </w:pPr>
            <w:r w:rsidRPr="00D7400E">
              <w:rPr>
                <w:rFonts w:ascii="Arial" w:eastAsia="SimSun" w:hAnsi="Arial" w:cs="Arial"/>
                <w:b/>
                <w:bCs/>
                <w:color w:val="FFFFFF" w:themeColor="background1"/>
                <w:sz w:val="28"/>
                <w:szCs w:val="20"/>
                <w:lang w:eastAsia="zh-CN"/>
              </w:rPr>
              <w:t>Considerations</w:t>
            </w:r>
          </w:p>
        </w:tc>
      </w:tr>
      <w:tr w:rsidR="00D7400E" w:rsidRPr="009D774D" w:rsidTr="007B4A4D">
        <w:trPr>
          <w:trHeight w:hRule="exact" w:val="556"/>
        </w:trPr>
        <w:tc>
          <w:tcPr>
            <w:tcW w:w="148" w:type="pct"/>
            <w:vMerge/>
            <w:shd w:val="clear" w:color="auto" w:fill="1F497D" w:themeFill="text2"/>
            <w:vAlign w:val="center"/>
          </w:tcPr>
          <w:p w:rsidR="00D7400E" w:rsidRPr="007C5B1F" w:rsidRDefault="00D7400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0"/>
                <w:lang w:eastAsia="zh-CN"/>
              </w:rPr>
            </w:pPr>
          </w:p>
        </w:tc>
        <w:tc>
          <w:tcPr>
            <w:tcW w:w="1150" w:type="pct"/>
            <w:vMerge/>
            <w:shd w:val="clear" w:color="auto" w:fill="1F497D" w:themeFill="text2"/>
            <w:vAlign w:val="center"/>
          </w:tcPr>
          <w:p w:rsidR="00D7400E" w:rsidRPr="004D2B8F" w:rsidRDefault="00D7400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b/>
                <w:bCs/>
                <w:color w:val="FFFFFF" w:themeColor="background1"/>
                <w:sz w:val="28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0070C0"/>
            <w:vAlign w:val="center"/>
          </w:tcPr>
          <w:p w:rsidR="00D7400E" w:rsidRPr="00896329" w:rsidRDefault="00D7400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</w:pPr>
            <w:r w:rsidRPr="00896329"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  <w:t>Strongly Agree</w:t>
            </w:r>
          </w:p>
        </w:tc>
        <w:tc>
          <w:tcPr>
            <w:tcW w:w="224" w:type="pct"/>
            <w:shd w:val="clear" w:color="auto" w:fill="0070C0"/>
            <w:vAlign w:val="center"/>
          </w:tcPr>
          <w:p w:rsidR="00D7400E" w:rsidRPr="00896329" w:rsidRDefault="00D7400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</w:pPr>
            <w:r w:rsidRPr="00896329"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224" w:type="pct"/>
            <w:shd w:val="clear" w:color="auto" w:fill="0070C0"/>
            <w:vAlign w:val="center"/>
          </w:tcPr>
          <w:p w:rsidR="00D7400E" w:rsidRPr="00896329" w:rsidRDefault="00D7400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</w:pPr>
            <w:r w:rsidRPr="00896329"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  <w:t>Disagree</w:t>
            </w:r>
          </w:p>
        </w:tc>
        <w:tc>
          <w:tcPr>
            <w:tcW w:w="224" w:type="pct"/>
            <w:shd w:val="clear" w:color="auto" w:fill="0070C0"/>
            <w:vAlign w:val="center"/>
          </w:tcPr>
          <w:p w:rsidR="00D7400E" w:rsidRPr="00896329" w:rsidRDefault="00D7400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</w:pPr>
            <w:r w:rsidRPr="00896329"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  <w:t>Strongly Disagree</w:t>
            </w:r>
          </w:p>
        </w:tc>
        <w:tc>
          <w:tcPr>
            <w:tcW w:w="225" w:type="pct"/>
            <w:shd w:val="clear" w:color="auto" w:fill="0070C0"/>
            <w:vAlign w:val="center"/>
          </w:tcPr>
          <w:p w:rsidR="00D7400E" w:rsidRPr="00896329" w:rsidRDefault="00D7400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</w:pPr>
            <w:r w:rsidRPr="00896329"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  <w:t>Don’t Know</w:t>
            </w:r>
          </w:p>
        </w:tc>
        <w:tc>
          <w:tcPr>
            <w:tcW w:w="2581" w:type="pct"/>
            <w:vMerge/>
            <w:tcBorders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:rsidR="00D7400E" w:rsidRDefault="00D7400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b/>
                <w:bCs/>
                <w:color w:val="FFFFFF" w:themeColor="background1"/>
                <w:sz w:val="28"/>
                <w:szCs w:val="20"/>
                <w:lang w:eastAsia="zh-CN"/>
              </w:rPr>
            </w:pPr>
          </w:p>
        </w:tc>
      </w:tr>
      <w:tr w:rsidR="00E413EE" w:rsidRPr="009D774D" w:rsidTr="007B4A4D">
        <w:trPr>
          <w:trHeight w:val="411"/>
        </w:trPr>
        <w:tc>
          <w:tcPr>
            <w:tcW w:w="148" w:type="pct"/>
            <w:vMerge w:val="restart"/>
            <w:shd w:val="clear" w:color="auto" w:fill="0070C0"/>
            <w:textDirection w:val="btLr"/>
            <w:vAlign w:val="center"/>
          </w:tcPr>
          <w:p w:rsidR="00E413EE" w:rsidRPr="00D7400E" w:rsidRDefault="00E413EE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</w:pPr>
            <w:r w:rsidRPr="00D7400E"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  <w:t>INTEGRATED</w:t>
            </w:r>
          </w:p>
        </w:tc>
        <w:tc>
          <w:tcPr>
            <w:tcW w:w="4852" w:type="pct"/>
            <w:gridSpan w:val="7"/>
            <w:tcBorders>
              <w:right w:val="single" w:sz="4" w:space="0" w:color="BFBFBF" w:themeColor="background1" w:themeShade="BF"/>
            </w:tcBorders>
            <w:shd w:val="clear" w:color="auto" w:fill="99CCFF"/>
            <w:vAlign w:val="center"/>
          </w:tcPr>
          <w:p w:rsidR="00E413EE" w:rsidRPr="007C5B1F" w:rsidRDefault="00E413EE" w:rsidP="00D7400E">
            <w:pPr>
              <w:spacing w:before="40" w:after="40" w:line="20" w:lineRule="atLeast"/>
              <w:rPr>
                <w:rFonts w:ascii="Arial" w:eastAsia="SimSun" w:hAnsi="Arial" w:cs="Arial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7C5B1F"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>Policies, plans and actions are consistent across government, communities, and relevant industry sectors</w:t>
            </w:r>
          </w:p>
        </w:tc>
      </w:tr>
      <w:tr w:rsidR="00D7400E" w:rsidRPr="009D774D" w:rsidTr="007B4A4D">
        <w:trPr>
          <w:trHeight w:val="411"/>
        </w:trPr>
        <w:tc>
          <w:tcPr>
            <w:tcW w:w="148" w:type="pct"/>
            <w:vMerge/>
            <w:shd w:val="clear" w:color="auto" w:fill="0070C0"/>
            <w:textDirection w:val="btLr"/>
            <w:vAlign w:val="center"/>
          </w:tcPr>
          <w:p w:rsidR="00E413EE" w:rsidRPr="00D7400E" w:rsidRDefault="00E413EE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E413EE" w:rsidRPr="009D774D" w:rsidRDefault="00E413EE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Staff from all relevant Council divisions (as appropriate) are engaged 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in the planning process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E413EE" w:rsidRPr="00FD3F7A" w:rsidRDefault="00E413EE" w:rsidP="00D7400E">
            <w:pPr>
              <w:pStyle w:val="ListParagraph"/>
              <w:numPr>
                <w:ilvl w:val="0"/>
                <w:numId w:val="3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Were a range of Council staff involved in the development of Council’s adaptation plan (e.g. asset management, land use planning, finance, governance, environment and sustainability)?</w:t>
            </w:r>
          </w:p>
        </w:tc>
      </w:tr>
      <w:tr w:rsidR="00D7400E" w:rsidRPr="009D774D" w:rsidTr="007B4A4D">
        <w:trPr>
          <w:trHeight w:val="411"/>
        </w:trPr>
        <w:tc>
          <w:tcPr>
            <w:tcW w:w="148" w:type="pct"/>
            <w:vMerge/>
            <w:shd w:val="clear" w:color="auto" w:fill="0070C0"/>
            <w:textDirection w:val="btLr"/>
            <w:vAlign w:val="center"/>
          </w:tcPr>
          <w:p w:rsidR="00E413EE" w:rsidRPr="00D7400E" w:rsidRDefault="00E413EE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E413EE" w:rsidRPr="009D774D" w:rsidRDefault="00E413EE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>Adaptation plans are consistent with Council policies and plans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E413EE" w:rsidRPr="00FD3F7A" w:rsidRDefault="00E413EE" w:rsidP="00D7400E">
            <w:pPr>
              <w:pStyle w:val="ListParagraph"/>
              <w:numPr>
                <w:ilvl w:val="0"/>
                <w:numId w:val="1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Were other Council policies and plans considered during the development of Council’s adaptation plan?</w:t>
            </w:r>
          </w:p>
          <w:p w:rsidR="00E413EE" w:rsidRPr="00FD3F7A" w:rsidRDefault="00E413EE" w:rsidP="00D7400E">
            <w:pPr>
              <w:pStyle w:val="ListParagraph"/>
              <w:numPr>
                <w:ilvl w:val="0"/>
                <w:numId w:val="1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Are the objectives in Council’s adaptation plan consistent with those of other Council policies and plans?</w:t>
            </w:r>
          </w:p>
        </w:tc>
      </w:tr>
      <w:tr w:rsidR="00D7400E" w:rsidRPr="009D774D" w:rsidTr="007B4A4D">
        <w:trPr>
          <w:trHeight w:val="411"/>
        </w:trPr>
        <w:tc>
          <w:tcPr>
            <w:tcW w:w="148" w:type="pct"/>
            <w:vMerge/>
            <w:shd w:val="clear" w:color="auto" w:fill="0070C0"/>
            <w:textDirection w:val="btLr"/>
            <w:vAlign w:val="center"/>
          </w:tcPr>
          <w:p w:rsidR="00E413EE" w:rsidRPr="00D7400E" w:rsidRDefault="00E413EE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E413EE" w:rsidRPr="009D774D" w:rsidRDefault="00E413EE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Staff from all relevant government agencies (as appropriate) are engaged to ensure 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consistency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E413EE" w:rsidRPr="00FD3F7A" w:rsidRDefault="00E413EE" w:rsidP="00FD3F7A">
            <w:pPr>
              <w:pStyle w:val="ListParagraph"/>
              <w:numPr>
                <w:ilvl w:val="0"/>
                <w:numId w:val="1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Were relevant government agencies consulted in the development of Council’s adaptation plan (e.g. environment, planning, infrastructure, Crown lands, water authority, health, emergency services and </w:t>
            </w:r>
            <w:r w:rsidR="00FD3F7A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social services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)?  </w:t>
            </w:r>
          </w:p>
        </w:tc>
      </w:tr>
      <w:tr w:rsidR="00D7400E" w:rsidRPr="009D774D" w:rsidTr="007B4A4D">
        <w:trPr>
          <w:trHeight w:val="464"/>
        </w:trPr>
        <w:tc>
          <w:tcPr>
            <w:tcW w:w="148" w:type="pct"/>
            <w:vMerge/>
            <w:shd w:val="clear" w:color="auto" w:fill="0070C0"/>
            <w:textDirection w:val="btLr"/>
            <w:vAlign w:val="center"/>
          </w:tcPr>
          <w:p w:rsidR="00E413EE" w:rsidRPr="00D7400E" w:rsidRDefault="00E413EE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E413EE" w:rsidRPr="009D774D" w:rsidRDefault="00E413EE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>Adaptation plans are consistent with state and national policies and plans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E413EE" w:rsidRPr="00FD3F7A" w:rsidRDefault="00E413EE" w:rsidP="00D7400E">
            <w:pPr>
              <w:pStyle w:val="ListParagraph"/>
              <w:numPr>
                <w:ilvl w:val="0"/>
                <w:numId w:val="2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Were relevant state and national policies and plans considered during the development of </w:t>
            </w:r>
            <w:r w:rsidR="00305038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Council’s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adaptation plan?</w:t>
            </w:r>
          </w:p>
          <w:p w:rsidR="00E413EE" w:rsidRPr="00FD3F7A" w:rsidRDefault="00E413EE" w:rsidP="00D7400E">
            <w:pPr>
              <w:pStyle w:val="ListParagraph"/>
              <w:spacing w:before="40" w:after="40" w:line="20" w:lineRule="atLeast"/>
              <w:ind w:left="360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</w:tr>
      <w:tr w:rsidR="00D7400E" w:rsidRPr="009D774D" w:rsidTr="007B4A4D">
        <w:trPr>
          <w:trHeight w:val="555"/>
        </w:trPr>
        <w:tc>
          <w:tcPr>
            <w:tcW w:w="148" w:type="pct"/>
            <w:vMerge/>
            <w:shd w:val="clear" w:color="auto" w:fill="0070C0"/>
            <w:textDirection w:val="btLr"/>
            <w:vAlign w:val="center"/>
          </w:tcPr>
          <w:p w:rsidR="00E413EE" w:rsidRPr="00D7400E" w:rsidRDefault="00E413EE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E413EE" w:rsidRPr="009D774D" w:rsidRDefault="00E413EE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>Representatives from all relevant community sectors are engaged to ensure synergistic strategies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E413EE" w:rsidRPr="00FD3F7A" w:rsidRDefault="00E413EE" w:rsidP="00CD40CF">
            <w:pPr>
              <w:pStyle w:val="ListParagraph"/>
              <w:numPr>
                <w:ilvl w:val="0"/>
                <w:numId w:val="4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Were representatives from relevant community sectors consulted in the development of </w:t>
            </w:r>
            <w:r w:rsidR="00CD40CF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Council’s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adaptation plan (e.g. peak community organisations, special interest groups, minority groups, vulnerable community sectors)?</w:t>
            </w:r>
          </w:p>
        </w:tc>
      </w:tr>
      <w:tr w:rsidR="00D7400E" w:rsidRPr="009D774D" w:rsidTr="007B4A4D">
        <w:trPr>
          <w:trHeight w:val="536"/>
        </w:trPr>
        <w:tc>
          <w:tcPr>
            <w:tcW w:w="148" w:type="pct"/>
            <w:vMerge/>
            <w:shd w:val="clear" w:color="auto" w:fill="0070C0"/>
            <w:textDirection w:val="btLr"/>
            <w:vAlign w:val="center"/>
          </w:tcPr>
          <w:p w:rsidR="00E413EE" w:rsidRPr="00D7400E" w:rsidRDefault="00E413EE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E413EE" w:rsidRPr="009D774D" w:rsidRDefault="00E413EE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Representatives from all relevant industry </w:t>
            </w:r>
            <w:r w:rsidR="00FD3F7A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and business </w:t>
            </w: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>sectors are engaged to ensure synergistic strategies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E413EE" w:rsidRPr="00E413EE" w:rsidRDefault="00E413EE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E413EE" w:rsidRPr="00FD3F7A" w:rsidRDefault="00E413EE" w:rsidP="00CD40CF">
            <w:pPr>
              <w:pStyle w:val="ListParagraph"/>
              <w:numPr>
                <w:ilvl w:val="0"/>
                <w:numId w:val="4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Were representatives from relevant </w:t>
            </w:r>
            <w:r w:rsidR="00FD3F7A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industry and business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sectors consulted in the development of </w:t>
            </w:r>
            <w:r w:rsidR="00CD40CF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Council’s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adaptation plan (e.g. property sector, chambers of commerce, local industrial and manufacturing operations, private infrastructure providers)?</w:t>
            </w:r>
          </w:p>
        </w:tc>
      </w:tr>
      <w:tr w:rsidR="00E413EE" w:rsidRPr="009D774D" w:rsidTr="007B4A4D">
        <w:trPr>
          <w:cantSplit/>
          <w:trHeight w:val="414"/>
        </w:trPr>
        <w:tc>
          <w:tcPr>
            <w:tcW w:w="148" w:type="pct"/>
            <w:vMerge w:val="restart"/>
            <w:shd w:val="clear" w:color="auto" w:fill="0070C0"/>
            <w:textDirection w:val="btLr"/>
            <w:vAlign w:val="center"/>
          </w:tcPr>
          <w:p w:rsidR="00E413EE" w:rsidRPr="00D7400E" w:rsidRDefault="00E413EE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</w:pPr>
            <w:r w:rsidRPr="00D7400E"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  <w:t>EQUITABLE</w:t>
            </w:r>
          </w:p>
        </w:tc>
        <w:tc>
          <w:tcPr>
            <w:tcW w:w="4852" w:type="pct"/>
            <w:gridSpan w:val="7"/>
            <w:shd w:val="clear" w:color="auto" w:fill="99CCFF"/>
            <w:vAlign w:val="center"/>
          </w:tcPr>
          <w:p w:rsidR="00E413EE" w:rsidRPr="007C5B1F" w:rsidRDefault="00E413EE" w:rsidP="00D7400E">
            <w:pPr>
              <w:spacing w:before="40" w:after="40" w:line="20" w:lineRule="atLeast"/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</w:pPr>
            <w:r w:rsidRPr="007C5B1F"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 xml:space="preserve">Adaptation strategies </w:t>
            </w:r>
            <w:r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>recognise</w:t>
            </w:r>
            <w:r w:rsidRPr="007C5B1F"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 xml:space="preserve"> the costs and benefits to </w:t>
            </w:r>
            <w:r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 xml:space="preserve">different </w:t>
            </w:r>
            <w:r w:rsidRPr="007C5B1F"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>community and industry sectors</w:t>
            </w:r>
          </w:p>
        </w:tc>
      </w:tr>
      <w:tr w:rsidR="00D7400E" w:rsidRPr="009D774D" w:rsidTr="007B4A4D">
        <w:trPr>
          <w:trHeight w:val="861"/>
        </w:trPr>
        <w:tc>
          <w:tcPr>
            <w:tcW w:w="148" w:type="pct"/>
            <w:vMerge/>
            <w:shd w:val="clear" w:color="auto" w:fill="0070C0"/>
            <w:textDirection w:val="btLr"/>
            <w:vAlign w:val="center"/>
          </w:tcPr>
          <w:p w:rsidR="002252DD" w:rsidRPr="00D7400E" w:rsidRDefault="002252DD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2252DD" w:rsidRPr="009D774D" w:rsidRDefault="002252DD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T</w:t>
            </w: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he costs and benefits 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of adaptation strategies </w:t>
            </w: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to 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different</w:t>
            </w: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community sectors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are assessed and distributed equitably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2252DD" w:rsidRPr="00E413EE" w:rsidRDefault="002252DD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2252DD" w:rsidRPr="00E413EE" w:rsidRDefault="002252DD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2252DD" w:rsidRPr="00E413EE" w:rsidRDefault="002252DD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2252DD" w:rsidRPr="00E413EE" w:rsidRDefault="002252DD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2252DD" w:rsidRPr="00E413EE" w:rsidRDefault="002252DD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2252DD" w:rsidRPr="00FD3F7A" w:rsidRDefault="002252DD" w:rsidP="00D7400E">
            <w:pPr>
              <w:pStyle w:val="ListParagraph"/>
              <w:numPr>
                <w:ilvl w:val="0"/>
                <w:numId w:val="4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Were the costs and benefits of Council’s adaptation strategies to different community sectors </w:t>
            </w:r>
            <w:r w:rsidR="0080193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considered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?</w:t>
            </w:r>
          </w:p>
          <w:p w:rsidR="002252DD" w:rsidRPr="00FD3F7A" w:rsidRDefault="002252DD" w:rsidP="00D7400E">
            <w:pPr>
              <w:pStyle w:val="ListParagraph"/>
              <w:numPr>
                <w:ilvl w:val="0"/>
                <w:numId w:val="4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Has Council considered how to distribute those costs and benefits to ensure an equitable outcome for different sectors?</w:t>
            </w:r>
          </w:p>
          <w:p w:rsidR="002252DD" w:rsidRPr="00FD3F7A" w:rsidRDefault="002252DD" w:rsidP="00CD40CF">
            <w:pPr>
              <w:pStyle w:val="ListParagraph"/>
              <w:numPr>
                <w:ilvl w:val="0"/>
                <w:numId w:val="4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Has Council considered how it will communicate the distribution of those costs and benefits to different sectors?</w:t>
            </w:r>
          </w:p>
        </w:tc>
      </w:tr>
      <w:tr w:rsidR="00D7400E" w:rsidRPr="009D774D" w:rsidTr="007B4A4D">
        <w:trPr>
          <w:trHeight w:val="567"/>
        </w:trPr>
        <w:tc>
          <w:tcPr>
            <w:tcW w:w="148" w:type="pct"/>
            <w:vMerge/>
            <w:shd w:val="clear" w:color="auto" w:fill="0070C0"/>
            <w:textDirection w:val="btLr"/>
            <w:vAlign w:val="center"/>
          </w:tcPr>
          <w:p w:rsidR="002252DD" w:rsidRPr="00D7400E" w:rsidRDefault="002252DD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2252DD" w:rsidRPr="009D774D" w:rsidRDefault="002252DD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B2A3A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The costs and benefits of adaptation strategies to different </w:t>
            </w:r>
            <w:r w:rsidR="00FD3F7A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industry and business</w:t>
            </w:r>
            <w:r w:rsidRPr="000B2A3A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sectors are assessed and distributed equitably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2252DD" w:rsidRPr="00E413EE" w:rsidRDefault="002252DD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2252DD" w:rsidRPr="00E413EE" w:rsidRDefault="002252DD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2252DD" w:rsidRPr="00E413EE" w:rsidRDefault="002252DD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2252DD" w:rsidRPr="00E413EE" w:rsidRDefault="002252DD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2252DD" w:rsidRPr="00E413EE" w:rsidRDefault="002252DD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2252DD" w:rsidRPr="00FD3F7A" w:rsidRDefault="002252DD" w:rsidP="00D7400E">
            <w:pPr>
              <w:pStyle w:val="ListParagraph"/>
              <w:numPr>
                <w:ilvl w:val="0"/>
                <w:numId w:val="4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Were the costs and benefits</w:t>
            </w:r>
            <w:r w:rsidRPr="00FD3F7A">
              <w:rPr>
                <w:i/>
              </w:rPr>
              <w:t xml:space="preserve"> 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of Council’s adaptation strategies to different </w:t>
            </w:r>
            <w:r w:rsidR="00FD3F7A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industry and business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sectors </w:t>
            </w:r>
            <w:r w:rsidR="0080193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considered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?</w:t>
            </w:r>
          </w:p>
          <w:p w:rsidR="002252DD" w:rsidRPr="00FD3F7A" w:rsidRDefault="002252DD" w:rsidP="00D7400E">
            <w:pPr>
              <w:pStyle w:val="ListParagraph"/>
              <w:numPr>
                <w:ilvl w:val="0"/>
                <w:numId w:val="4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Has Council considered how to distribute those costs and benefits to ensure an equitable outcome for different sectors?</w:t>
            </w:r>
          </w:p>
          <w:p w:rsidR="002252DD" w:rsidRPr="00FD3F7A" w:rsidRDefault="002252DD" w:rsidP="00FD3F7A">
            <w:pPr>
              <w:pStyle w:val="ListParagraph"/>
              <w:numPr>
                <w:ilvl w:val="0"/>
                <w:numId w:val="4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Has Council considered how </w:t>
            </w:r>
            <w:r w:rsidR="00FD3F7A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to 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communicate the distribution of those costs and benefits to different sectors?</w:t>
            </w:r>
          </w:p>
        </w:tc>
      </w:tr>
      <w:tr w:rsidR="00E413EE" w:rsidRPr="009D774D" w:rsidTr="007B4A4D">
        <w:trPr>
          <w:cantSplit/>
          <w:trHeight w:val="414"/>
        </w:trPr>
        <w:tc>
          <w:tcPr>
            <w:tcW w:w="148" w:type="pct"/>
            <w:vMerge w:val="restart"/>
            <w:shd w:val="clear" w:color="auto" w:fill="0070C0"/>
            <w:textDirection w:val="btLr"/>
            <w:vAlign w:val="center"/>
          </w:tcPr>
          <w:p w:rsidR="00E413EE" w:rsidRPr="00D7400E" w:rsidRDefault="00E413EE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</w:pPr>
            <w:r w:rsidRPr="00D7400E"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  <w:t>SUSTAIN</w:t>
            </w:r>
            <w:r w:rsidR="00D7400E" w:rsidRPr="00D7400E"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  <w:t>-</w:t>
            </w:r>
            <w:r w:rsidRPr="00D7400E"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  <w:t>ABLE</w:t>
            </w:r>
          </w:p>
        </w:tc>
        <w:tc>
          <w:tcPr>
            <w:tcW w:w="4852" w:type="pct"/>
            <w:gridSpan w:val="7"/>
            <w:shd w:val="clear" w:color="auto" w:fill="99CCFF"/>
            <w:vAlign w:val="center"/>
          </w:tcPr>
          <w:p w:rsidR="00E413EE" w:rsidRPr="007C5B1F" w:rsidRDefault="00E413EE" w:rsidP="00D7400E">
            <w:pPr>
              <w:spacing w:before="40" w:after="40" w:line="20" w:lineRule="atLeast"/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</w:pPr>
            <w:r w:rsidRPr="007C5B1F"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 xml:space="preserve">Strategies consider quadruple bottom line </w:t>
            </w:r>
            <w:r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>impacts (environmental, social, economic and governance)</w:t>
            </w:r>
          </w:p>
        </w:tc>
      </w:tr>
      <w:tr w:rsidR="00D7400E" w:rsidRPr="009D774D" w:rsidTr="007B4A4D">
        <w:trPr>
          <w:cantSplit/>
          <w:trHeight w:val="1134"/>
        </w:trPr>
        <w:tc>
          <w:tcPr>
            <w:tcW w:w="148" w:type="pct"/>
            <w:vMerge/>
            <w:shd w:val="clear" w:color="auto" w:fill="0070C0"/>
            <w:textDirection w:val="btLr"/>
            <w:vAlign w:val="center"/>
          </w:tcPr>
          <w:p w:rsidR="00B15AB7" w:rsidRPr="00D7400E" w:rsidRDefault="00B15AB7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B15AB7" w:rsidRPr="009D774D" w:rsidRDefault="00B15AB7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Environmental, social, economic and governance 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impacts</w:t>
            </w: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are considered to enhance the long-term sustainability of adaptation strategies</w:t>
            </w:r>
          </w:p>
          <w:p w:rsidR="00B15AB7" w:rsidRPr="009D774D" w:rsidRDefault="00B15AB7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B15AB7" w:rsidRPr="00FD3F7A" w:rsidRDefault="00F15B46" w:rsidP="00D7400E">
            <w:pPr>
              <w:pStyle w:val="ListParagraph"/>
              <w:numPr>
                <w:ilvl w:val="0"/>
                <w:numId w:val="5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Has Council</w:t>
            </w:r>
            <w:r w:rsidR="00B15AB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considered the impacts of adaptation strategies across the quadruple bottom line (environmental, social, economic and governance)?</w:t>
            </w:r>
          </w:p>
          <w:p w:rsidR="00B15AB7" w:rsidRPr="00FD3F7A" w:rsidRDefault="00B15AB7" w:rsidP="00D7400E">
            <w:pPr>
              <w:pStyle w:val="ListParagraph"/>
              <w:numPr>
                <w:ilvl w:val="0"/>
                <w:numId w:val="5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Where negative impacts are identified, </w:t>
            </w:r>
            <w:r w:rsidR="00F15B46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has Council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considered alternative strategies to minimise those?</w:t>
            </w:r>
          </w:p>
          <w:p w:rsidR="00B15AB7" w:rsidRPr="00FD3F7A" w:rsidRDefault="00B15AB7" w:rsidP="00D7400E">
            <w:pPr>
              <w:pStyle w:val="ListParagraph"/>
              <w:numPr>
                <w:ilvl w:val="0"/>
                <w:numId w:val="5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If alternative strategies are unfeasible, are negative impacts in one area offset by positive impacts in another?</w:t>
            </w:r>
          </w:p>
          <w:p w:rsidR="00B15AB7" w:rsidRPr="00FD3F7A" w:rsidRDefault="00F15B46" w:rsidP="00D7400E">
            <w:pPr>
              <w:pStyle w:val="ListParagraph"/>
              <w:numPr>
                <w:ilvl w:val="0"/>
                <w:numId w:val="5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Has Council</w:t>
            </w:r>
            <w:r w:rsidR="00B15AB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considered how these impacts might change over time?</w:t>
            </w:r>
          </w:p>
        </w:tc>
      </w:tr>
      <w:tr w:rsidR="00E413EE" w:rsidRPr="009D774D" w:rsidTr="007B4A4D">
        <w:trPr>
          <w:cantSplit/>
          <w:trHeight w:val="414"/>
        </w:trPr>
        <w:tc>
          <w:tcPr>
            <w:tcW w:w="148" w:type="pct"/>
            <w:vMerge w:val="restart"/>
            <w:shd w:val="clear" w:color="auto" w:fill="0070C0"/>
            <w:textDirection w:val="btLr"/>
            <w:vAlign w:val="center"/>
          </w:tcPr>
          <w:p w:rsidR="00E413EE" w:rsidRPr="00D7400E" w:rsidRDefault="00E413EE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</w:pPr>
            <w:r w:rsidRPr="00D7400E"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  <w:t>INFORMED</w:t>
            </w:r>
          </w:p>
        </w:tc>
        <w:tc>
          <w:tcPr>
            <w:tcW w:w="4852" w:type="pct"/>
            <w:gridSpan w:val="7"/>
            <w:shd w:val="clear" w:color="auto" w:fill="99CCFF"/>
            <w:vAlign w:val="center"/>
          </w:tcPr>
          <w:p w:rsidR="00E413EE" w:rsidRPr="007C5B1F" w:rsidRDefault="00E413EE" w:rsidP="00D7400E">
            <w:pPr>
              <w:spacing w:before="40" w:after="40" w:line="20" w:lineRule="atLeast"/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</w:pPr>
            <w:r w:rsidRPr="007C5B1F"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>Decisions are based on a range of knowledge sources (e.g. scientific, indigenous and local)</w:t>
            </w:r>
          </w:p>
        </w:tc>
      </w:tr>
      <w:tr w:rsidR="00D7400E" w:rsidRPr="009D774D" w:rsidTr="007B4A4D">
        <w:trPr>
          <w:cantSplit/>
          <w:trHeight w:val="974"/>
        </w:trPr>
        <w:tc>
          <w:tcPr>
            <w:tcW w:w="148" w:type="pct"/>
            <w:vMerge/>
            <w:shd w:val="clear" w:color="auto" w:fill="0070C0"/>
            <w:textDirection w:val="btLr"/>
            <w:vAlign w:val="center"/>
          </w:tcPr>
          <w:p w:rsidR="00B15AB7" w:rsidRPr="00D7400E" w:rsidRDefault="00B15AB7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B15AB7" w:rsidRPr="009D774D" w:rsidRDefault="00B15AB7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A range of evidence is considered and weighted appropriately 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in the development of</w:t>
            </w: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adaptation strategies 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B15AB7" w:rsidRPr="00FD3F7A" w:rsidRDefault="00B15AB7" w:rsidP="00D7400E">
            <w:pPr>
              <w:pStyle w:val="ListParagraph"/>
              <w:numPr>
                <w:ilvl w:val="0"/>
                <w:numId w:val="6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Ha</w:t>
            </w:r>
            <w:r w:rsidR="00F15B46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s Council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considered a range of knowledge sources in the development of </w:t>
            </w:r>
            <w:r w:rsidR="00F15B46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their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adaptation plan (e.g. scientific, organisational, local, expert, </w:t>
            </w:r>
            <w:proofErr w:type="gramStart"/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indigenous</w:t>
            </w:r>
            <w:proofErr w:type="gramEnd"/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)?</w:t>
            </w:r>
          </w:p>
          <w:p w:rsidR="00B15AB7" w:rsidRPr="009D774D" w:rsidRDefault="00F15B46" w:rsidP="00D7400E">
            <w:pPr>
              <w:pStyle w:val="ListParagraph"/>
              <w:numPr>
                <w:ilvl w:val="0"/>
                <w:numId w:val="6"/>
              </w:num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Has Council</w:t>
            </w:r>
            <w:r w:rsidR="00B15AB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considered how different knowledge sources should be weighted (e.g. should scientific data be prioritised over anecdotal evidence from the community or vice versa)?</w:t>
            </w:r>
          </w:p>
        </w:tc>
      </w:tr>
      <w:tr w:rsidR="00E413EE" w:rsidRPr="009D774D" w:rsidTr="007B4A4D">
        <w:trPr>
          <w:cantSplit/>
          <w:trHeight w:hRule="exact" w:val="414"/>
        </w:trPr>
        <w:tc>
          <w:tcPr>
            <w:tcW w:w="148" w:type="pct"/>
            <w:vMerge w:val="restart"/>
            <w:shd w:val="clear" w:color="auto" w:fill="0070C0"/>
            <w:textDirection w:val="btLr"/>
            <w:vAlign w:val="center"/>
          </w:tcPr>
          <w:p w:rsidR="00E413EE" w:rsidRPr="00D7400E" w:rsidRDefault="00E413EE" w:rsidP="00D7400E">
            <w:pPr>
              <w:spacing w:before="40" w:after="40" w:line="20" w:lineRule="atLeast"/>
              <w:ind w:left="113" w:right="113"/>
              <w:jc w:val="center"/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</w:pPr>
            <w:r w:rsidRPr="00D7400E">
              <w:rPr>
                <w:rFonts w:ascii="Arial" w:eastAsia="SimSun" w:hAnsi="Arial" w:cs="Arial"/>
                <w:b/>
                <w:color w:val="FFFFFF" w:themeColor="background1"/>
                <w:szCs w:val="20"/>
                <w:lang w:eastAsia="zh-CN"/>
              </w:rPr>
              <w:t>RESPONSIVE</w:t>
            </w:r>
          </w:p>
        </w:tc>
        <w:tc>
          <w:tcPr>
            <w:tcW w:w="4852" w:type="pct"/>
            <w:gridSpan w:val="7"/>
            <w:shd w:val="clear" w:color="auto" w:fill="99CCFF"/>
            <w:vAlign w:val="center"/>
          </w:tcPr>
          <w:p w:rsidR="00E413EE" w:rsidRPr="007C5B1F" w:rsidRDefault="00E413EE" w:rsidP="00D7400E">
            <w:pPr>
              <w:spacing w:before="40" w:after="40" w:line="20" w:lineRule="atLeast"/>
              <w:rPr>
                <w:rFonts w:ascii="Arial" w:eastAsia="SimSun" w:hAnsi="Arial" w:cs="Arial"/>
                <w:color w:val="FFFFFF" w:themeColor="background1"/>
                <w:sz w:val="20"/>
                <w:szCs w:val="20"/>
                <w:lang w:eastAsia="zh-CN"/>
              </w:rPr>
            </w:pPr>
            <w:r w:rsidRPr="007C5B1F"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>Strategies recognise uncer</w:t>
            </w:r>
            <w:r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>tainties and respond to changes in the environment in which they operate</w:t>
            </w:r>
            <w:r w:rsidRPr="007C5B1F">
              <w:rPr>
                <w:rFonts w:ascii="Arial" w:eastAsia="SimSun" w:hAnsi="Arial" w:cs="Arial"/>
                <w:b/>
                <w:color w:val="FFFFFF" w:themeColor="background1"/>
                <w:sz w:val="24"/>
                <w:szCs w:val="20"/>
                <w:lang w:eastAsia="zh-CN"/>
              </w:rPr>
              <w:t xml:space="preserve"> </w:t>
            </w:r>
          </w:p>
        </w:tc>
      </w:tr>
      <w:tr w:rsidR="00D7400E" w:rsidRPr="009D774D" w:rsidTr="007B4A4D">
        <w:trPr>
          <w:trHeight w:hRule="exact" w:val="548"/>
        </w:trPr>
        <w:tc>
          <w:tcPr>
            <w:tcW w:w="148" w:type="pct"/>
            <w:vMerge/>
            <w:shd w:val="clear" w:color="auto" w:fill="0070C0"/>
            <w:textDirection w:val="btLr"/>
          </w:tcPr>
          <w:p w:rsidR="00B15AB7" w:rsidRPr="009D774D" w:rsidRDefault="00B15AB7" w:rsidP="00D7400E">
            <w:pPr>
              <w:spacing w:before="40" w:after="40" w:line="20" w:lineRule="atLeast"/>
              <w:ind w:left="113" w:right="113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B15AB7" w:rsidRPr="009D774D" w:rsidRDefault="00B15AB7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>Multi-criteria analysis</w:t>
            </w:r>
            <w:r>
              <w:rPr>
                <w:rStyle w:val="FootnoteReference"/>
                <w:rFonts w:ascii="Arial" w:eastAsia="SimSun" w:hAnsi="Arial" w:cs="Arial"/>
                <w:sz w:val="20"/>
                <w:szCs w:val="20"/>
                <w:lang w:eastAsia="zh-CN"/>
              </w:rPr>
              <w:footnoteReference w:id="1"/>
            </w: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(or other tools) is used to develop, refine and adjust adaptation strategies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B15AB7" w:rsidRPr="00FD3F7A" w:rsidRDefault="00F15B46" w:rsidP="00D7400E">
            <w:pPr>
              <w:pStyle w:val="ListParagraph"/>
              <w:numPr>
                <w:ilvl w:val="0"/>
                <w:numId w:val="7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Has Council</w:t>
            </w:r>
            <w:r w:rsidR="00B15AB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used decision-support tools such as multi-criteria analysis to identify and weigh up the advantages and disadvantages </w:t>
            </w:r>
            <w:r w:rsidR="0080193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(e.g. environmental, social, economic and governance) </w:t>
            </w:r>
            <w:r w:rsidR="00B15AB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of different adaption strategies?</w:t>
            </w:r>
          </w:p>
        </w:tc>
      </w:tr>
      <w:tr w:rsidR="00D7400E" w:rsidRPr="009D774D" w:rsidTr="007B4A4D">
        <w:trPr>
          <w:trHeight w:hRule="exact" w:val="1296"/>
        </w:trPr>
        <w:tc>
          <w:tcPr>
            <w:tcW w:w="148" w:type="pct"/>
            <w:vMerge/>
            <w:shd w:val="clear" w:color="auto" w:fill="0070C0"/>
          </w:tcPr>
          <w:p w:rsidR="00B15AB7" w:rsidRPr="009D774D" w:rsidRDefault="00B15AB7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B15AB7" w:rsidRPr="009D774D" w:rsidRDefault="00B15AB7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Monitoring and evaluation is conducted regularly and at appropriate spatial and temporal scales 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B15AB7" w:rsidRPr="00FD3F7A" w:rsidRDefault="00F15B46" w:rsidP="00D7400E">
            <w:pPr>
              <w:pStyle w:val="ListParagraph"/>
              <w:numPr>
                <w:ilvl w:val="0"/>
                <w:numId w:val="7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15B46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Has Council </w:t>
            </w:r>
            <w:r w:rsidR="00B15AB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developed a monitoring and evaluation plan to assess the impact of adaptation strategies once implemented?</w:t>
            </w:r>
          </w:p>
          <w:p w:rsidR="00B15AB7" w:rsidRPr="00FD3F7A" w:rsidRDefault="00F15B46" w:rsidP="00D7400E">
            <w:pPr>
              <w:pStyle w:val="ListParagraph"/>
              <w:numPr>
                <w:ilvl w:val="0"/>
                <w:numId w:val="7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15B46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Has Council </w:t>
            </w:r>
            <w:r w:rsidR="00B15AB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established baselines or benchmarks from which to measure the impacts of adaptation strategies?</w:t>
            </w:r>
          </w:p>
          <w:p w:rsidR="00B15AB7" w:rsidRPr="00FD3F7A" w:rsidRDefault="00F15B46" w:rsidP="00F15B46">
            <w:pPr>
              <w:pStyle w:val="ListParagraph"/>
              <w:numPr>
                <w:ilvl w:val="0"/>
                <w:numId w:val="7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15B46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Has Council </w:t>
            </w:r>
            <w:r w:rsidR="00B15AB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considered which spatial (e.g. local, precinct, regional) and temporal (e.g. quarterly, annually, biennially) scales are most suitable for monitoring adaptation strategies?</w:t>
            </w:r>
          </w:p>
        </w:tc>
      </w:tr>
      <w:tr w:rsidR="00D7400E" w:rsidRPr="009D774D" w:rsidTr="007B4A4D">
        <w:trPr>
          <w:trHeight w:hRule="exact" w:val="1282"/>
        </w:trPr>
        <w:tc>
          <w:tcPr>
            <w:tcW w:w="148" w:type="pct"/>
            <w:vMerge/>
            <w:shd w:val="clear" w:color="auto" w:fill="0070C0"/>
          </w:tcPr>
          <w:p w:rsidR="00B15AB7" w:rsidRPr="009D774D" w:rsidRDefault="00B15AB7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pct"/>
            <w:shd w:val="clear" w:color="auto" w:fill="D9ECFF"/>
          </w:tcPr>
          <w:p w:rsidR="00B15AB7" w:rsidRPr="009D774D" w:rsidRDefault="00B15AB7" w:rsidP="00D7400E">
            <w:pPr>
              <w:spacing w:before="40" w:after="40" w:line="20" w:lineRule="atLeas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>Transition</w:t>
            </w:r>
            <w:r w:rsidR="00052F2C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/ trigger</w:t>
            </w: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points 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are identified</w:t>
            </w: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for switching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between adaptation strategies </w:t>
            </w:r>
            <w:r w:rsidRPr="009D774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4" w:type="pct"/>
            <w:shd w:val="clear" w:color="auto" w:fill="C2D69B" w:themeFill="accent3" w:themeFillTint="99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D6E3BC" w:themeFill="accent3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FBD4B4" w:themeFill="accent6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shd w:val="clear" w:color="auto" w:fill="E5B8B7" w:themeFill="accent2" w:themeFillTint="66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B15AB7" w:rsidRPr="00E413EE" w:rsidRDefault="00B15AB7" w:rsidP="00D7400E">
            <w:pPr>
              <w:spacing w:before="40" w:after="40" w:line="20" w:lineRule="atLeast"/>
              <w:jc w:val="center"/>
              <w:rPr>
                <w:rFonts w:ascii="Arial" w:eastAsia="SimSun" w:hAnsi="Arial" w:cs="Arial"/>
                <w:color w:val="808080" w:themeColor="background1" w:themeShade="80"/>
                <w:sz w:val="20"/>
                <w:szCs w:val="20"/>
                <w:lang w:eastAsia="zh-CN"/>
              </w:rPr>
            </w:pPr>
          </w:p>
        </w:tc>
        <w:tc>
          <w:tcPr>
            <w:tcW w:w="2581" w:type="pct"/>
            <w:shd w:val="clear" w:color="auto" w:fill="D9ECFF"/>
          </w:tcPr>
          <w:p w:rsidR="00B15AB7" w:rsidRPr="00FD3F7A" w:rsidRDefault="00F15B46" w:rsidP="00D7400E">
            <w:pPr>
              <w:pStyle w:val="ListParagraph"/>
              <w:numPr>
                <w:ilvl w:val="0"/>
                <w:numId w:val="8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15B46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Has Council </w:t>
            </w:r>
            <w:r w:rsidR="00B15AB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identified thresholds to guide pathways to different adaptation strategies (e.g. a particular level of sea level rise or number of storm / flood events per year)?</w:t>
            </w:r>
          </w:p>
          <w:p w:rsidR="00B15AB7" w:rsidRPr="00FD3F7A" w:rsidRDefault="00B15AB7" w:rsidP="00D7400E">
            <w:pPr>
              <w:pStyle w:val="ListParagraph"/>
              <w:numPr>
                <w:ilvl w:val="0"/>
                <w:numId w:val="8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How will </w:t>
            </w:r>
            <w:r w:rsidR="00F15B46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Council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monitor </w:t>
            </w:r>
            <w:r w:rsidR="0080193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whether 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those thresholds</w:t>
            </w:r>
            <w:r w:rsidR="00F15B46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have been reached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?</w:t>
            </w:r>
          </w:p>
          <w:p w:rsidR="00B15AB7" w:rsidRPr="00FD3F7A" w:rsidRDefault="00F15B46" w:rsidP="00D7400E">
            <w:pPr>
              <w:pStyle w:val="ListParagraph"/>
              <w:numPr>
                <w:ilvl w:val="0"/>
                <w:numId w:val="8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15B46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Has Council </w:t>
            </w:r>
            <w:r w:rsidR="00B15AB7"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developed an action plan to transition between strategies if a threshold is reached?</w:t>
            </w:r>
          </w:p>
          <w:p w:rsidR="00B15AB7" w:rsidRPr="00FD3F7A" w:rsidRDefault="00B15AB7" w:rsidP="00F15B46">
            <w:pPr>
              <w:pStyle w:val="ListParagraph"/>
              <w:numPr>
                <w:ilvl w:val="0"/>
                <w:numId w:val="8"/>
              </w:numPr>
              <w:spacing w:before="40" w:after="40" w:line="20" w:lineRule="atLeast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How will </w:t>
            </w:r>
            <w:r w:rsidR="00F15B46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Council</w:t>
            </w:r>
            <w:r w:rsidRPr="00FD3F7A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 xml:space="preserve"> communicate those thresholds to staff and stakeholders?</w:t>
            </w:r>
          </w:p>
        </w:tc>
      </w:tr>
    </w:tbl>
    <w:p w:rsidR="009D774D" w:rsidRDefault="009D774D" w:rsidP="00E30CC5"/>
    <w:sectPr w:rsidR="009D774D" w:rsidSect="007C5B1F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DD" w:rsidRDefault="002252DD" w:rsidP="00281830">
      <w:r>
        <w:separator/>
      </w:r>
    </w:p>
  </w:endnote>
  <w:endnote w:type="continuationSeparator" w:id="0">
    <w:p w:rsidR="002252DD" w:rsidRDefault="002252DD" w:rsidP="0028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DD" w:rsidRDefault="002252DD" w:rsidP="00281830">
      <w:r>
        <w:separator/>
      </w:r>
    </w:p>
  </w:footnote>
  <w:footnote w:type="continuationSeparator" w:id="0">
    <w:p w:rsidR="002252DD" w:rsidRDefault="002252DD" w:rsidP="00281830">
      <w:r>
        <w:continuationSeparator/>
      </w:r>
    </w:p>
  </w:footnote>
  <w:footnote w:id="1">
    <w:p w:rsidR="00B15AB7" w:rsidRPr="00DB5009" w:rsidRDefault="00B15AB7">
      <w:pPr>
        <w:pStyle w:val="FootnoteText"/>
        <w:rPr>
          <w:rFonts w:ascii="Arial" w:hAnsi="Arial" w:cs="Arial"/>
          <w:i/>
          <w:lang w:val="en-US"/>
        </w:rPr>
      </w:pPr>
      <w:r w:rsidRPr="00B86DDF">
        <w:rPr>
          <w:rStyle w:val="FootnoteReference"/>
          <w:rFonts w:ascii="Arial" w:hAnsi="Arial" w:cs="Arial"/>
        </w:rPr>
        <w:footnoteRef/>
      </w:r>
      <w:r w:rsidRPr="00B86DDF">
        <w:rPr>
          <w:rFonts w:ascii="Arial" w:hAnsi="Arial" w:cs="Arial"/>
        </w:rPr>
        <w:t xml:space="preserve"> </w:t>
      </w:r>
      <w:r w:rsidRPr="00B86DDF">
        <w:rPr>
          <w:rFonts w:ascii="Arial" w:hAnsi="Arial" w:cs="Arial"/>
          <w:lang w:val="en-US"/>
        </w:rPr>
        <w:t xml:space="preserve">Multi-criteria analysis (MCA) is any structured process for decision-making that takes account of a range of values and interests relevant to the situation at hand. It allows decision-makers to work directly with </w:t>
      </w:r>
      <w:r w:rsidR="00414BE9">
        <w:rPr>
          <w:rFonts w:ascii="Arial" w:hAnsi="Arial" w:cs="Arial"/>
          <w:lang w:val="en-US"/>
        </w:rPr>
        <w:t>diverse</w:t>
      </w:r>
      <w:r w:rsidRPr="00B86DDF">
        <w:rPr>
          <w:rFonts w:ascii="Arial" w:hAnsi="Arial" w:cs="Arial"/>
          <w:lang w:val="en-US"/>
        </w:rPr>
        <w:t xml:space="preserve"> values as well as both qualitative and quantitative information.</w:t>
      </w:r>
      <w:r w:rsidR="00DB5009">
        <w:rPr>
          <w:rFonts w:ascii="Arial" w:hAnsi="Arial" w:cs="Arial"/>
          <w:lang w:val="en-US"/>
        </w:rPr>
        <w:t xml:space="preserve"> For an example of MCA in practice, refer to the SCCG Project </w:t>
      </w:r>
      <w:proofErr w:type="spellStart"/>
      <w:r w:rsidR="00DB5009">
        <w:rPr>
          <w:rFonts w:ascii="Arial" w:hAnsi="Arial" w:cs="Arial"/>
          <w:i/>
          <w:lang w:val="en-US"/>
        </w:rPr>
        <w:t>Prioritising</w:t>
      </w:r>
      <w:proofErr w:type="spellEnd"/>
      <w:r w:rsidR="00DB5009">
        <w:rPr>
          <w:rFonts w:ascii="Arial" w:hAnsi="Arial" w:cs="Arial"/>
          <w:i/>
          <w:lang w:val="en-US"/>
        </w:rPr>
        <w:t xml:space="preserve"> Coastal Adaptation Development Options for Local Government: </w:t>
      </w:r>
      <w:hyperlink r:id="rId1" w:history="1">
        <w:r w:rsidR="00DB5009" w:rsidRPr="00E404AC">
          <w:rPr>
            <w:rStyle w:val="Hyperlink"/>
            <w:rFonts w:ascii="Arial" w:hAnsi="Arial" w:cs="Arial"/>
            <w:i/>
            <w:color w:val="0070C0"/>
            <w:lang w:val="en-US"/>
          </w:rPr>
          <w:t>http://www.sydneycoastalcouncils.com.au/Projects/prioritising_coastal_adaptation</w:t>
        </w:r>
      </w:hyperlink>
      <w:r w:rsidR="00DB5009" w:rsidRPr="00DB5009">
        <w:rPr>
          <w:rFonts w:ascii="Arial" w:hAnsi="Arial" w:cs="Arial"/>
          <w:i/>
          <w:color w:val="4F81BD" w:themeColor="accent1"/>
          <w:lang w:val="en-US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26B"/>
    <w:multiLevelType w:val="hybridMultilevel"/>
    <w:tmpl w:val="8B547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2D5B49"/>
    <w:multiLevelType w:val="hybridMultilevel"/>
    <w:tmpl w:val="B7388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7E5CF8"/>
    <w:multiLevelType w:val="hybridMultilevel"/>
    <w:tmpl w:val="BD702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947EDE"/>
    <w:multiLevelType w:val="hybridMultilevel"/>
    <w:tmpl w:val="C7825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B7762B"/>
    <w:multiLevelType w:val="hybridMultilevel"/>
    <w:tmpl w:val="2B780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D27CFB"/>
    <w:multiLevelType w:val="hybridMultilevel"/>
    <w:tmpl w:val="57AE1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304376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E762D2"/>
    <w:multiLevelType w:val="hybridMultilevel"/>
    <w:tmpl w:val="25048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114B9B"/>
    <w:multiLevelType w:val="hybridMultilevel"/>
    <w:tmpl w:val="8064E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302A62"/>
    <w:multiLevelType w:val="hybridMultilevel"/>
    <w:tmpl w:val="3C24C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74D"/>
    <w:rsid w:val="000223B7"/>
    <w:rsid w:val="00052F2C"/>
    <w:rsid w:val="00071E9B"/>
    <w:rsid w:val="00081CB9"/>
    <w:rsid w:val="000B2A3A"/>
    <w:rsid w:val="000D71F2"/>
    <w:rsid w:val="00100C9F"/>
    <w:rsid w:val="001A5717"/>
    <w:rsid w:val="001B674B"/>
    <w:rsid w:val="002252DD"/>
    <w:rsid w:val="00281830"/>
    <w:rsid w:val="002C2082"/>
    <w:rsid w:val="002C7375"/>
    <w:rsid w:val="002F56EA"/>
    <w:rsid w:val="00305038"/>
    <w:rsid w:val="0030710C"/>
    <w:rsid w:val="003137DF"/>
    <w:rsid w:val="00324BC5"/>
    <w:rsid w:val="0037047D"/>
    <w:rsid w:val="0039488B"/>
    <w:rsid w:val="003C3426"/>
    <w:rsid w:val="00414BE9"/>
    <w:rsid w:val="0042091A"/>
    <w:rsid w:val="004475D4"/>
    <w:rsid w:val="004D2B8F"/>
    <w:rsid w:val="004E0F46"/>
    <w:rsid w:val="00516915"/>
    <w:rsid w:val="0054682D"/>
    <w:rsid w:val="005A3C89"/>
    <w:rsid w:val="00704E73"/>
    <w:rsid w:val="007437EE"/>
    <w:rsid w:val="007B4A4D"/>
    <w:rsid w:val="007C5B1F"/>
    <w:rsid w:val="007E253E"/>
    <w:rsid w:val="00801937"/>
    <w:rsid w:val="00805ABC"/>
    <w:rsid w:val="00850D64"/>
    <w:rsid w:val="008538AF"/>
    <w:rsid w:val="00896329"/>
    <w:rsid w:val="00910081"/>
    <w:rsid w:val="00964E1C"/>
    <w:rsid w:val="00986AA6"/>
    <w:rsid w:val="009D4E4A"/>
    <w:rsid w:val="009D774D"/>
    <w:rsid w:val="00A0044D"/>
    <w:rsid w:val="00A366F6"/>
    <w:rsid w:val="00A50EC6"/>
    <w:rsid w:val="00A67406"/>
    <w:rsid w:val="00A71503"/>
    <w:rsid w:val="00A71B40"/>
    <w:rsid w:val="00AB0800"/>
    <w:rsid w:val="00AB1682"/>
    <w:rsid w:val="00AF71BA"/>
    <w:rsid w:val="00B15AB7"/>
    <w:rsid w:val="00B45BB5"/>
    <w:rsid w:val="00B57E71"/>
    <w:rsid w:val="00B72C56"/>
    <w:rsid w:val="00B845D3"/>
    <w:rsid w:val="00B86DDF"/>
    <w:rsid w:val="00BA5126"/>
    <w:rsid w:val="00BF27D9"/>
    <w:rsid w:val="00C92C85"/>
    <w:rsid w:val="00CA2CCA"/>
    <w:rsid w:val="00CB52CB"/>
    <w:rsid w:val="00CD40CF"/>
    <w:rsid w:val="00CD5D07"/>
    <w:rsid w:val="00CE417D"/>
    <w:rsid w:val="00D005A9"/>
    <w:rsid w:val="00D21350"/>
    <w:rsid w:val="00D7400E"/>
    <w:rsid w:val="00D83DF8"/>
    <w:rsid w:val="00DB5009"/>
    <w:rsid w:val="00DF5DF5"/>
    <w:rsid w:val="00E026E0"/>
    <w:rsid w:val="00E13375"/>
    <w:rsid w:val="00E30CC5"/>
    <w:rsid w:val="00E404AC"/>
    <w:rsid w:val="00E413EE"/>
    <w:rsid w:val="00EF1706"/>
    <w:rsid w:val="00F15B46"/>
    <w:rsid w:val="00F15C17"/>
    <w:rsid w:val="00FD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4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4D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9D774D"/>
    <w:pPr>
      <w:ind w:left="720"/>
      <w:contextualSpacing/>
    </w:pPr>
  </w:style>
  <w:style w:type="table" w:styleId="TableGrid">
    <w:name w:val="Table Grid"/>
    <w:basedOn w:val="TableNormal"/>
    <w:uiPriority w:val="59"/>
    <w:rsid w:val="009D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18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830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2818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5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ydneycoastalcouncils.com.au/Projects/prioritising_coastal_adap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BF0A3-76B7-4001-A33E-908F0766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Coastal Councils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Norrie</dc:creator>
  <cp:keywords/>
  <dc:description/>
  <cp:lastModifiedBy>Emma Norrie</cp:lastModifiedBy>
  <cp:revision>7</cp:revision>
  <cp:lastPrinted>2014-10-06T23:54:00Z</cp:lastPrinted>
  <dcterms:created xsi:type="dcterms:W3CDTF">2014-10-06T23:50:00Z</dcterms:created>
  <dcterms:modified xsi:type="dcterms:W3CDTF">2014-10-07T01:19:00Z</dcterms:modified>
</cp:coreProperties>
</file>